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CE5" w:rsidRPr="00D37C47" w:rsidRDefault="006A6E17">
      <w:pPr>
        <w:pStyle w:val="Overskrift1"/>
        <w:rPr>
          <w:lang w:val="da-DK"/>
        </w:rPr>
      </w:pPr>
      <w:bookmarkStart w:id="0" w:name="_GoBack"/>
      <w:bookmarkEnd w:id="0"/>
      <w:r>
        <w:rPr>
          <w:lang w:val="da-DK"/>
        </w:rPr>
        <w:t>Indstilling til gruppeforløb for skolebørn, Synscenter Refsnæs</w:t>
      </w:r>
    </w:p>
    <w:p w:rsidR="003B2CE5" w:rsidRPr="00D37C47" w:rsidRDefault="006A6E17">
      <w:pPr>
        <w:pStyle w:val="Brdtekst"/>
        <w:spacing w:before="187"/>
        <w:ind w:left="112"/>
        <w:rPr>
          <w:lang w:val="da-DK"/>
        </w:rPr>
      </w:pPr>
      <w:r>
        <w:rPr>
          <w:lang w:val="da-DK"/>
        </w:rPr>
        <w:t>(Læs vejledningen på side 2</w:t>
      </w:r>
      <w:r w:rsidR="000861DE" w:rsidRPr="00D37C47">
        <w:rPr>
          <w:lang w:val="da-DK"/>
        </w:rPr>
        <w:t>).</w:t>
      </w:r>
    </w:p>
    <w:p w:rsidR="003B2CE5" w:rsidRPr="00D37C47" w:rsidRDefault="000861DE">
      <w:pPr>
        <w:pStyle w:val="Brdtekst"/>
        <w:spacing w:before="17"/>
        <w:ind w:left="112"/>
        <w:rPr>
          <w:lang w:val="da-DK"/>
        </w:rPr>
      </w:pPr>
      <w:r w:rsidRPr="00D37C47">
        <w:rPr>
          <w:lang w:val="da-DK"/>
        </w:rPr>
        <w:t>Leverandør under Koordinering af Specialrådgivning (KaS) for VISO, Socialstyrelsen.</w:t>
      </w:r>
    </w:p>
    <w:p w:rsidR="003B2CE5" w:rsidRPr="00D37C47" w:rsidRDefault="003B2CE5">
      <w:pPr>
        <w:pStyle w:val="Brdtekst"/>
        <w:spacing w:before="10" w:after="1"/>
        <w:rPr>
          <w:sz w:val="14"/>
          <w:lang w:val="da-DK"/>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5"/>
        <w:gridCol w:w="4294"/>
      </w:tblGrid>
      <w:tr w:rsidR="003B2CE5">
        <w:trPr>
          <w:trHeight w:val="364"/>
        </w:trPr>
        <w:tc>
          <w:tcPr>
            <w:tcW w:w="10119" w:type="dxa"/>
            <w:gridSpan w:val="2"/>
            <w:shd w:val="clear" w:color="auto" w:fill="9CC2E4"/>
          </w:tcPr>
          <w:p w:rsidR="003B2CE5" w:rsidRDefault="006A6E17">
            <w:pPr>
              <w:pStyle w:val="TableParagraph"/>
              <w:spacing w:line="241" w:lineRule="exact"/>
              <w:rPr>
                <w:b/>
                <w:sz w:val="20"/>
              </w:rPr>
            </w:pPr>
            <w:r>
              <w:rPr>
                <w:b/>
                <w:sz w:val="20"/>
              </w:rPr>
              <w:t>Indstillingen</w:t>
            </w:r>
            <w:r w:rsidR="000861DE">
              <w:rPr>
                <w:b/>
                <w:sz w:val="20"/>
              </w:rPr>
              <w:t xml:space="preserve"> vedrører</w:t>
            </w:r>
          </w:p>
        </w:tc>
      </w:tr>
      <w:tr w:rsidR="003B2CE5">
        <w:trPr>
          <w:trHeight w:val="364"/>
        </w:trPr>
        <w:tc>
          <w:tcPr>
            <w:tcW w:w="5825" w:type="dxa"/>
          </w:tcPr>
          <w:p w:rsidR="003B2CE5" w:rsidRDefault="000861DE">
            <w:pPr>
              <w:pStyle w:val="TableParagraph"/>
              <w:spacing w:line="241" w:lineRule="exact"/>
              <w:rPr>
                <w:sz w:val="20"/>
              </w:rPr>
            </w:pPr>
            <w:r>
              <w:rPr>
                <w:sz w:val="20"/>
              </w:rPr>
              <w:t>Navn:</w:t>
            </w:r>
          </w:p>
          <w:p w:rsidR="006A6E17" w:rsidRDefault="006A6E17">
            <w:pPr>
              <w:pStyle w:val="TableParagraph"/>
              <w:spacing w:line="241" w:lineRule="exact"/>
              <w:rPr>
                <w:sz w:val="20"/>
              </w:rPr>
            </w:pPr>
          </w:p>
          <w:p w:rsidR="006A6E17" w:rsidRDefault="006A6E17">
            <w:pPr>
              <w:pStyle w:val="TableParagraph"/>
              <w:spacing w:line="241" w:lineRule="exact"/>
              <w:rPr>
                <w:sz w:val="20"/>
              </w:rPr>
            </w:pPr>
          </w:p>
        </w:tc>
        <w:tc>
          <w:tcPr>
            <w:tcW w:w="4294" w:type="dxa"/>
          </w:tcPr>
          <w:p w:rsidR="003B2CE5" w:rsidRDefault="003B2CE5">
            <w:pPr>
              <w:pStyle w:val="TableParagraph"/>
              <w:ind w:left="0"/>
              <w:rPr>
                <w:rFonts w:ascii="Times New Roman"/>
                <w:sz w:val="20"/>
              </w:rPr>
            </w:pPr>
          </w:p>
        </w:tc>
      </w:tr>
      <w:tr w:rsidR="003B2CE5">
        <w:trPr>
          <w:trHeight w:val="364"/>
        </w:trPr>
        <w:tc>
          <w:tcPr>
            <w:tcW w:w="5825" w:type="dxa"/>
          </w:tcPr>
          <w:p w:rsidR="003B2CE5" w:rsidRDefault="000861DE">
            <w:pPr>
              <w:pStyle w:val="TableParagraph"/>
              <w:spacing w:line="241" w:lineRule="exact"/>
              <w:rPr>
                <w:sz w:val="20"/>
              </w:rPr>
            </w:pPr>
            <w:r>
              <w:rPr>
                <w:sz w:val="20"/>
              </w:rPr>
              <w:t>CPR. nr.:</w:t>
            </w:r>
          </w:p>
          <w:p w:rsidR="006A6E17" w:rsidRDefault="006A6E17">
            <w:pPr>
              <w:pStyle w:val="TableParagraph"/>
              <w:spacing w:line="241" w:lineRule="exact"/>
              <w:rPr>
                <w:sz w:val="20"/>
              </w:rPr>
            </w:pPr>
          </w:p>
          <w:p w:rsidR="006A6E17" w:rsidRDefault="006A6E17">
            <w:pPr>
              <w:pStyle w:val="TableParagraph"/>
              <w:spacing w:line="241" w:lineRule="exact"/>
              <w:rPr>
                <w:sz w:val="20"/>
              </w:rPr>
            </w:pPr>
          </w:p>
        </w:tc>
        <w:tc>
          <w:tcPr>
            <w:tcW w:w="4294" w:type="dxa"/>
          </w:tcPr>
          <w:p w:rsidR="003B2CE5" w:rsidRDefault="003B2CE5">
            <w:pPr>
              <w:pStyle w:val="TableParagraph"/>
              <w:ind w:left="0"/>
              <w:rPr>
                <w:rFonts w:ascii="Times New Roman"/>
                <w:sz w:val="20"/>
              </w:rPr>
            </w:pPr>
          </w:p>
        </w:tc>
      </w:tr>
      <w:tr w:rsidR="003B2CE5" w:rsidRPr="00CF1D1A">
        <w:trPr>
          <w:trHeight w:val="729"/>
        </w:trPr>
        <w:tc>
          <w:tcPr>
            <w:tcW w:w="5825" w:type="dxa"/>
          </w:tcPr>
          <w:p w:rsidR="003B2CE5" w:rsidRPr="00D37C47" w:rsidRDefault="000861DE">
            <w:pPr>
              <w:pStyle w:val="TableParagraph"/>
              <w:spacing w:line="241" w:lineRule="exact"/>
              <w:rPr>
                <w:sz w:val="20"/>
                <w:lang w:val="da-DK"/>
              </w:rPr>
            </w:pPr>
            <w:r w:rsidRPr="00D37C47">
              <w:rPr>
                <w:sz w:val="20"/>
                <w:lang w:val="da-DK"/>
              </w:rPr>
              <w:t>Adresse:</w:t>
            </w:r>
          </w:p>
          <w:p w:rsidR="006A6E17" w:rsidRPr="00D37C47" w:rsidRDefault="000861DE" w:rsidP="006A6E17">
            <w:pPr>
              <w:pStyle w:val="TableParagraph"/>
              <w:spacing w:before="121"/>
              <w:rPr>
                <w:sz w:val="20"/>
                <w:lang w:val="da-DK"/>
              </w:rPr>
            </w:pPr>
            <w:r w:rsidRPr="00D37C47">
              <w:rPr>
                <w:sz w:val="20"/>
                <w:lang w:val="da-DK"/>
              </w:rPr>
              <w:t>Post. nr. og by:</w:t>
            </w:r>
          </w:p>
        </w:tc>
        <w:tc>
          <w:tcPr>
            <w:tcW w:w="4294" w:type="dxa"/>
          </w:tcPr>
          <w:p w:rsidR="003B2CE5" w:rsidRPr="00D37C47" w:rsidRDefault="003B2CE5">
            <w:pPr>
              <w:pStyle w:val="TableParagraph"/>
              <w:ind w:left="0"/>
              <w:rPr>
                <w:rFonts w:ascii="Times New Roman"/>
                <w:sz w:val="20"/>
                <w:lang w:val="da-DK"/>
              </w:rPr>
            </w:pPr>
          </w:p>
        </w:tc>
      </w:tr>
      <w:tr w:rsidR="003B2CE5">
        <w:trPr>
          <w:trHeight w:val="364"/>
        </w:trPr>
        <w:tc>
          <w:tcPr>
            <w:tcW w:w="10119" w:type="dxa"/>
            <w:gridSpan w:val="2"/>
            <w:shd w:val="clear" w:color="auto" w:fill="9CC2E4"/>
          </w:tcPr>
          <w:p w:rsidR="003B2CE5" w:rsidRDefault="000861DE">
            <w:pPr>
              <w:pStyle w:val="TableParagraph"/>
              <w:spacing w:line="241" w:lineRule="exact"/>
              <w:rPr>
                <w:b/>
                <w:sz w:val="20"/>
              </w:rPr>
            </w:pPr>
            <w:r>
              <w:rPr>
                <w:b/>
                <w:sz w:val="20"/>
              </w:rPr>
              <w:t>Syn</w:t>
            </w:r>
          </w:p>
        </w:tc>
      </w:tr>
      <w:tr w:rsidR="003B2CE5">
        <w:trPr>
          <w:trHeight w:val="364"/>
        </w:trPr>
        <w:tc>
          <w:tcPr>
            <w:tcW w:w="5825" w:type="dxa"/>
          </w:tcPr>
          <w:p w:rsidR="003B2CE5" w:rsidRDefault="000861DE">
            <w:pPr>
              <w:pStyle w:val="TableParagraph"/>
              <w:spacing w:line="241" w:lineRule="exact"/>
              <w:rPr>
                <w:sz w:val="20"/>
              </w:rPr>
            </w:pPr>
            <w:r>
              <w:rPr>
                <w:sz w:val="20"/>
              </w:rPr>
              <w:t>Synsdiagnose(r):</w:t>
            </w:r>
          </w:p>
          <w:p w:rsidR="006A6E17" w:rsidRDefault="006A6E17">
            <w:pPr>
              <w:pStyle w:val="TableParagraph"/>
              <w:spacing w:line="241" w:lineRule="exact"/>
              <w:rPr>
                <w:sz w:val="20"/>
              </w:rPr>
            </w:pPr>
          </w:p>
          <w:p w:rsidR="006A6E17" w:rsidRDefault="006A6E17">
            <w:pPr>
              <w:pStyle w:val="TableParagraph"/>
              <w:spacing w:line="241" w:lineRule="exact"/>
              <w:rPr>
                <w:sz w:val="20"/>
              </w:rPr>
            </w:pPr>
          </w:p>
        </w:tc>
        <w:tc>
          <w:tcPr>
            <w:tcW w:w="4294" w:type="dxa"/>
          </w:tcPr>
          <w:p w:rsidR="003B2CE5" w:rsidRDefault="003B2CE5">
            <w:pPr>
              <w:pStyle w:val="TableParagraph"/>
              <w:ind w:left="0"/>
              <w:rPr>
                <w:rFonts w:ascii="Times New Roman"/>
                <w:sz w:val="20"/>
              </w:rPr>
            </w:pPr>
          </w:p>
        </w:tc>
      </w:tr>
      <w:tr w:rsidR="003B2CE5">
        <w:trPr>
          <w:trHeight w:val="364"/>
        </w:trPr>
        <w:tc>
          <w:tcPr>
            <w:tcW w:w="5825" w:type="dxa"/>
          </w:tcPr>
          <w:p w:rsidR="003B2CE5" w:rsidRDefault="000861DE">
            <w:pPr>
              <w:pStyle w:val="TableParagraph"/>
              <w:rPr>
                <w:sz w:val="20"/>
              </w:rPr>
            </w:pPr>
            <w:r>
              <w:rPr>
                <w:sz w:val="20"/>
              </w:rPr>
              <w:t>Visus</w:t>
            </w:r>
            <w:r w:rsidR="004B0ABA">
              <w:rPr>
                <w:sz w:val="20"/>
              </w:rPr>
              <w:t>:</w:t>
            </w:r>
          </w:p>
          <w:p w:rsidR="006A6E17" w:rsidRDefault="006A6E17">
            <w:pPr>
              <w:pStyle w:val="TableParagraph"/>
              <w:rPr>
                <w:sz w:val="20"/>
              </w:rPr>
            </w:pPr>
          </w:p>
          <w:p w:rsidR="006A6E17" w:rsidRDefault="006A6E17">
            <w:pPr>
              <w:pStyle w:val="TableParagraph"/>
              <w:rPr>
                <w:sz w:val="20"/>
              </w:rPr>
            </w:pPr>
          </w:p>
        </w:tc>
        <w:tc>
          <w:tcPr>
            <w:tcW w:w="4294" w:type="dxa"/>
          </w:tcPr>
          <w:p w:rsidR="003B2CE5" w:rsidRDefault="003B2CE5">
            <w:pPr>
              <w:pStyle w:val="TableParagraph"/>
              <w:ind w:left="0"/>
              <w:rPr>
                <w:rFonts w:ascii="Times New Roman"/>
                <w:sz w:val="20"/>
              </w:rPr>
            </w:pPr>
          </w:p>
        </w:tc>
      </w:tr>
      <w:tr w:rsidR="003B2CE5" w:rsidRPr="00CF1D1A">
        <w:trPr>
          <w:trHeight w:val="364"/>
        </w:trPr>
        <w:tc>
          <w:tcPr>
            <w:tcW w:w="10119" w:type="dxa"/>
            <w:gridSpan w:val="2"/>
            <w:shd w:val="clear" w:color="auto" w:fill="9CC2E4"/>
          </w:tcPr>
          <w:p w:rsidR="006A6E17" w:rsidRPr="006A6E17" w:rsidRDefault="006A6E17">
            <w:pPr>
              <w:pStyle w:val="TableParagraph"/>
              <w:spacing w:line="241" w:lineRule="exact"/>
              <w:rPr>
                <w:b/>
                <w:sz w:val="20"/>
                <w:lang w:val="da-DK"/>
              </w:rPr>
            </w:pPr>
            <w:r w:rsidRPr="006A6E17">
              <w:rPr>
                <w:b/>
                <w:sz w:val="20"/>
                <w:lang w:val="da-DK"/>
              </w:rPr>
              <w:t xml:space="preserve">Særlige problemstillinger </w:t>
            </w:r>
          </w:p>
          <w:p w:rsidR="003B2CE5" w:rsidRPr="006A6E17" w:rsidRDefault="006A6E17">
            <w:pPr>
              <w:pStyle w:val="TableParagraph"/>
              <w:spacing w:line="241" w:lineRule="exact"/>
              <w:rPr>
                <w:b/>
                <w:sz w:val="20"/>
                <w:lang w:val="da-DK"/>
              </w:rPr>
            </w:pPr>
            <w:r w:rsidRPr="006A6E17">
              <w:rPr>
                <w:b/>
                <w:sz w:val="20"/>
                <w:lang w:val="da-DK"/>
              </w:rPr>
              <w:t>(udfyldes hvis relevant)</w:t>
            </w:r>
          </w:p>
        </w:tc>
      </w:tr>
      <w:tr w:rsidR="003B2CE5">
        <w:trPr>
          <w:trHeight w:val="729"/>
        </w:trPr>
        <w:tc>
          <w:tcPr>
            <w:tcW w:w="5825" w:type="dxa"/>
          </w:tcPr>
          <w:p w:rsidR="003B2CE5" w:rsidRPr="006A6E17" w:rsidRDefault="006A6E17" w:rsidP="006A6E17">
            <w:pPr>
              <w:pStyle w:val="TableParagraph"/>
              <w:spacing w:line="241" w:lineRule="exact"/>
              <w:rPr>
                <w:sz w:val="20"/>
                <w:lang w:val="da-DK"/>
              </w:rPr>
            </w:pPr>
            <w:r>
              <w:rPr>
                <w:sz w:val="20"/>
                <w:lang w:val="da-DK"/>
              </w:rPr>
              <w:t>Fagligt</w:t>
            </w:r>
            <w:r w:rsidR="004B0ABA">
              <w:rPr>
                <w:sz w:val="20"/>
                <w:lang w:val="da-DK"/>
              </w:rPr>
              <w:t>:</w:t>
            </w:r>
          </w:p>
        </w:tc>
        <w:tc>
          <w:tcPr>
            <w:tcW w:w="4294" w:type="dxa"/>
          </w:tcPr>
          <w:p w:rsidR="003B2CE5" w:rsidRDefault="003B2CE5">
            <w:pPr>
              <w:pStyle w:val="TableParagraph"/>
              <w:ind w:left="0"/>
              <w:rPr>
                <w:rFonts w:ascii="Times New Roman"/>
                <w:sz w:val="20"/>
              </w:rPr>
            </w:pPr>
          </w:p>
        </w:tc>
      </w:tr>
      <w:tr w:rsidR="003B2CE5" w:rsidRPr="001006FC">
        <w:trPr>
          <w:trHeight w:val="729"/>
        </w:trPr>
        <w:tc>
          <w:tcPr>
            <w:tcW w:w="5825" w:type="dxa"/>
          </w:tcPr>
          <w:p w:rsidR="003B2CE5" w:rsidRPr="00D37C47" w:rsidRDefault="006A6E17" w:rsidP="006A6E17">
            <w:pPr>
              <w:pStyle w:val="TableParagraph"/>
              <w:spacing w:line="241" w:lineRule="exact"/>
              <w:rPr>
                <w:sz w:val="20"/>
                <w:lang w:val="da-DK"/>
              </w:rPr>
            </w:pPr>
            <w:r>
              <w:rPr>
                <w:sz w:val="20"/>
                <w:lang w:val="da-DK"/>
              </w:rPr>
              <w:t>Socialt</w:t>
            </w:r>
            <w:r w:rsidR="004B0ABA">
              <w:rPr>
                <w:sz w:val="20"/>
                <w:lang w:val="da-DK"/>
              </w:rPr>
              <w:t>:</w:t>
            </w:r>
          </w:p>
        </w:tc>
        <w:tc>
          <w:tcPr>
            <w:tcW w:w="4294" w:type="dxa"/>
          </w:tcPr>
          <w:p w:rsidR="003B2CE5" w:rsidRPr="00D37C47" w:rsidRDefault="003B2CE5">
            <w:pPr>
              <w:pStyle w:val="TableParagraph"/>
              <w:ind w:left="0"/>
              <w:rPr>
                <w:rFonts w:ascii="Times New Roman"/>
                <w:sz w:val="20"/>
                <w:lang w:val="da-DK"/>
              </w:rPr>
            </w:pPr>
          </w:p>
        </w:tc>
      </w:tr>
      <w:tr w:rsidR="003B2CE5">
        <w:trPr>
          <w:trHeight w:val="729"/>
        </w:trPr>
        <w:tc>
          <w:tcPr>
            <w:tcW w:w="5825" w:type="dxa"/>
          </w:tcPr>
          <w:p w:rsidR="003B2CE5" w:rsidRPr="006A6E17" w:rsidRDefault="006A6E17" w:rsidP="006A6E17">
            <w:pPr>
              <w:pStyle w:val="TableParagraph"/>
              <w:spacing w:line="241" w:lineRule="exact"/>
              <w:rPr>
                <w:sz w:val="20"/>
                <w:lang w:val="da-DK"/>
              </w:rPr>
            </w:pPr>
            <w:r>
              <w:rPr>
                <w:sz w:val="20"/>
                <w:lang w:val="da-DK"/>
              </w:rPr>
              <w:t>I øvrigt</w:t>
            </w:r>
            <w:r w:rsidR="004B0ABA">
              <w:rPr>
                <w:sz w:val="20"/>
                <w:lang w:val="da-DK"/>
              </w:rPr>
              <w:t>:</w:t>
            </w:r>
          </w:p>
        </w:tc>
        <w:tc>
          <w:tcPr>
            <w:tcW w:w="4294" w:type="dxa"/>
          </w:tcPr>
          <w:p w:rsidR="003B2CE5" w:rsidRDefault="003B2CE5">
            <w:pPr>
              <w:pStyle w:val="TableParagraph"/>
              <w:ind w:left="0"/>
              <w:rPr>
                <w:rFonts w:ascii="Times New Roman"/>
                <w:sz w:val="20"/>
              </w:rPr>
            </w:pPr>
          </w:p>
        </w:tc>
      </w:tr>
      <w:tr w:rsidR="004B0ABA" w:rsidTr="00B82207">
        <w:trPr>
          <w:trHeight w:val="364"/>
        </w:trPr>
        <w:tc>
          <w:tcPr>
            <w:tcW w:w="10119" w:type="dxa"/>
            <w:gridSpan w:val="2"/>
            <w:shd w:val="clear" w:color="auto" w:fill="9CC2E4"/>
          </w:tcPr>
          <w:p w:rsidR="004B0ABA" w:rsidRDefault="004B0ABA" w:rsidP="00B82207">
            <w:pPr>
              <w:pStyle w:val="TableParagraph"/>
              <w:spacing w:line="241" w:lineRule="exact"/>
              <w:rPr>
                <w:b/>
                <w:sz w:val="20"/>
              </w:rPr>
            </w:pPr>
            <w:r>
              <w:rPr>
                <w:b/>
                <w:sz w:val="20"/>
              </w:rPr>
              <w:t>Samtykke</w:t>
            </w:r>
          </w:p>
        </w:tc>
      </w:tr>
      <w:tr w:rsidR="004B0ABA" w:rsidTr="00B82207">
        <w:trPr>
          <w:trHeight w:val="777"/>
        </w:trPr>
        <w:tc>
          <w:tcPr>
            <w:tcW w:w="5825" w:type="dxa"/>
          </w:tcPr>
          <w:p w:rsidR="004B0ABA" w:rsidRPr="00D37C47" w:rsidRDefault="004B0ABA" w:rsidP="00B82207">
            <w:pPr>
              <w:pStyle w:val="TableParagraph"/>
              <w:spacing w:line="241" w:lineRule="exact"/>
              <w:rPr>
                <w:sz w:val="20"/>
                <w:lang w:val="da-DK"/>
              </w:rPr>
            </w:pPr>
            <w:r>
              <w:rPr>
                <w:sz w:val="20"/>
                <w:lang w:val="da-DK"/>
              </w:rPr>
              <w:t>Der er</w:t>
            </w:r>
            <w:r w:rsidRPr="00860CBD">
              <w:rPr>
                <w:sz w:val="20"/>
                <w:lang w:val="da-DK"/>
              </w:rPr>
              <w:t xml:space="preserve"> indhentet samtykke til indstillingen fra forældre </w:t>
            </w:r>
            <w:r>
              <w:rPr>
                <w:sz w:val="20"/>
                <w:lang w:val="da-DK"/>
              </w:rPr>
              <w:t>eller myndighedsindehavere</w:t>
            </w:r>
          </w:p>
        </w:tc>
        <w:tc>
          <w:tcPr>
            <w:tcW w:w="4294" w:type="dxa"/>
          </w:tcPr>
          <w:p w:rsidR="004B0ABA" w:rsidRDefault="004B0ABA" w:rsidP="00B82207">
            <w:pPr>
              <w:pStyle w:val="TableParagraph"/>
              <w:rPr>
                <w:rFonts w:ascii="MS Gothic" w:hAnsi="MS Gothic"/>
                <w:sz w:val="20"/>
              </w:rPr>
            </w:pPr>
            <w:r>
              <w:rPr>
                <w:sz w:val="20"/>
              </w:rPr>
              <w:t xml:space="preserve">Ja </w:t>
            </w:r>
            <w:r>
              <w:rPr>
                <w:rFonts w:ascii="MS Gothic" w:hAnsi="MS Gothic"/>
                <w:sz w:val="20"/>
              </w:rPr>
              <w:t>☐</w:t>
            </w:r>
          </w:p>
          <w:p w:rsidR="004B0ABA" w:rsidRDefault="004B0ABA" w:rsidP="00B82207">
            <w:pPr>
              <w:pStyle w:val="TableParagraph"/>
              <w:spacing w:before="132"/>
              <w:rPr>
                <w:rFonts w:ascii="MS Gothic" w:hAnsi="MS Gothic"/>
                <w:sz w:val="20"/>
              </w:rPr>
            </w:pPr>
          </w:p>
        </w:tc>
      </w:tr>
    </w:tbl>
    <w:p w:rsidR="003B2CE5" w:rsidRDefault="003B2CE5">
      <w:pPr>
        <w:rPr>
          <w:rFonts w:ascii="Times New Roman"/>
          <w:sz w:val="20"/>
        </w:rPr>
        <w:sectPr w:rsidR="003B2CE5">
          <w:headerReference w:type="default" r:id="rId7"/>
          <w:footerReference w:type="default" r:id="rId8"/>
          <w:type w:val="continuous"/>
          <w:pgSz w:w="11910" w:h="16840"/>
          <w:pgMar w:top="1600" w:right="540" w:bottom="1120" w:left="1020" w:header="495" w:footer="925" w:gutter="0"/>
          <w:pgNumType w:start="1"/>
          <w:cols w:space="708"/>
        </w:sectPr>
      </w:pPr>
    </w:p>
    <w:p w:rsidR="003B2CE5" w:rsidRPr="004B0ABA" w:rsidRDefault="003B2CE5">
      <w:pPr>
        <w:pStyle w:val="Brdtekst"/>
        <w:spacing w:before="1"/>
        <w:rPr>
          <w:rFonts w:ascii="Times New Roman"/>
          <w:sz w:val="8"/>
          <w:lang w:val="da-DK"/>
        </w:rPr>
      </w:pPr>
    </w:p>
    <w:p w:rsidR="004B0ABA" w:rsidRPr="00F931DA" w:rsidRDefault="004B0ABA" w:rsidP="004B0ABA">
      <w:pPr>
        <w:pStyle w:val="Overskrift1"/>
        <w:spacing w:before="92" w:line="360" w:lineRule="auto"/>
        <w:ind w:right="777"/>
        <w:rPr>
          <w:lang w:val="da-DK"/>
        </w:rPr>
      </w:pPr>
      <w:r>
        <w:rPr>
          <w:lang w:val="da-DK"/>
        </w:rPr>
        <w:t>Ve</w:t>
      </w:r>
      <w:r w:rsidR="00D214BF">
        <w:rPr>
          <w:lang w:val="da-DK"/>
        </w:rPr>
        <w:t>jledning til indstilling</w:t>
      </w:r>
      <w:r>
        <w:rPr>
          <w:lang w:val="da-DK"/>
        </w:rPr>
        <w:t xml:space="preserve"> til gruppeforløb for skolebørn</w:t>
      </w:r>
      <w:r w:rsidRPr="00F931DA">
        <w:rPr>
          <w:lang w:val="da-DK"/>
        </w:rPr>
        <w:t>, Synscenter Refsnæs</w:t>
      </w:r>
    </w:p>
    <w:p w:rsidR="004B0ABA" w:rsidRPr="00F931DA" w:rsidRDefault="004B0ABA" w:rsidP="004B0ABA">
      <w:pPr>
        <w:pStyle w:val="Brdtekst"/>
        <w:spacing w:before="2"/>
        <w:rPr>
          <w:sz w:val="23"/>
          <w:lang w:val="da-DK"/>
        </w:rPr>
      </w:pPr>
    </w:p>
    <w:p w:rsidR="004B0ABA" w:rsidRPr="00F931DA" w:rsidRDefault="004B0ABA" w:rsidP="004B0ABA">
      <w:pPr>
        <w:pStyle w:val="Overskrift2"/>
        <w:rPr>
          <w:lang w:val="da-DK"/>
        </w:rPr>
      </w:pPr>
      <w:r>
        <w:rPr>
          <w:lang w:val="da-DK"/>
        </w:rPr>
        <w:t>Indsendelse af indstillings</w:t>
      </w:r>
      <w:r w:rsidRPr="00F931DA">
        <w:rPr>
          <w:lang w:val="da-DK"/>
        </w:rPr>
        <w:t>skemaet</w:t>
      </w:r>
    </w:p>
    <w:p w:rsidR="004B0ABA" w:rsidRPr="00F931DA" w:rsidRDefault="004B0ABA" w:rsidP="004B0ABA">
      <w:pPr>
        <w:pStyle w:val="Brdtekst"/>
        <w:spacing w:before="1"/>
        <w:ind w:left="112"/>
        <w:rPr>
          <w:lang w:val="da-DK"/>
        </w:rPr>
      </w:pPr>
      <w:r>
        <w:rPr>
          <w:lang w:val="da-DK"/>
        </w:rPr>
        <w:t>Du kan indsende indstillings</w:t>
      </w:r>
      <w:r w:rsidRPr="00F931DA">
        <w:rPr>
          <w:lang w:val="da-DK"/>
        </w:rPr>
        <w:t>skemaet på følgende måder:</w:t>
      </w:r>
    </w:p>
    <w:p w:rsidR="004B0ABA" w:rsidRPr="00F931DA" w:rsidRDefault="004B0ABA" w:rsidP="004B0ABA">
      <w:pPr>
        <w:pStyle w:val="Brdtekst"/>
        <w:spacing w:before="11"/>
        <w:rPr>
          <w:sz w:val="19"/>
          <w:lang w:val="da-DK"/>
        </w:rPr>
      </w:pPr>
    </w:p>
    <w:p w:rsidR="004B0ABA" w:rsidRPr="00F931DA" w:rsidRDefault="004B0ABA" w:rsidP="004B0ABA">
      <w:pPr>
        <w:pStyle w:val="Brdtekst"/>
        <w:ind w:left="112" w:right="4357"/>
        <w:rPr>
          <w:lang w:val="da-DK"/>
        </w:rPr>
      </w:pPr>
      <w:r w:rsidRPr="00F931DA">
        <w:rPr>
          <w:u w:val="single"/>
          <w:lang w:val="da-DK"/>
        </w:rPr>
        <w:t xml:space="preserve">E-mail: </w:t>
      </w:r>
      <w:r w:rsidRPr="00F931DA">
        <w:rPr>
          <w:lang w:val="da-DK"/>
        </w:rPr>
        <w:t xml:space="preserve">Skemaet udfyldes og sendes som vedhæftet fil til: </w:t>
      </w:r>
      <w:hyperlink r:id="rId9">
        <w:r w:rsidRPr="00F931DA">
          <w:rPr>
            <w:color w:val="0563C1"/>
            <w:u w:val="single" w:color="0563C1"/>
            <w:lang w:val="da-DK"/>
          </w:rPr>
          <w:t>synscenter-refsnaes@regionsjaelland.dk</w:t>
        </w:r>
      </w:hyperlink>
    </w:p>
    <w:p w:rsidR="004B0ABA" w:rsidRPr="00F931DA" w:rsidRDefault="004B0ABA" w:rsidP="004B0ABA">
      <w:pPr>
        <w:pStyle w:val="Listeafsnit"/>
        <w:numPr>
          <w:ilvl w:val="1"/>
          <w:numId w:val="2"/>
        </w:numPr>
        <w:tabs>
          <w:tab w:val="left" w:pos="467"/>
        </w:tabs>
        <w:spacing w:before="1" w:line="240" w:lineRule="auto"/>
        <w:rPr>
          <w:sz w:val="20"/>
          <w:lang w:val="da-DK"/>
        </w:rPr>
      </w:pPr>
      <w:r w:rsidRPr="00F931DA">
        <w:rPr>
          <w:sz w:val="20"/>
          <w:u w:val="single"/>
          <w:lang w:val="da-DK"/>
        </w:rPr>
        <w:t>oks: Send sikker mail fra din e-Boks til Synscenter</w:t>
      </w:r>
      <w:r w:rsidRPr="00F931DA">
        <w:rPr>
          <w:spacing w:val="-8"/>
          <w:sz w:val="20"/>
          <w:u w:val="single"/>
          <w:lang w:val="da-DK"/>
        </w:rPr>
        <w:t xml:space="preserve"> </w:t>
      </w:r>
      <w:r w:rsidRPr="00F931DA">
        <w:rPr>
          <w:sz w:val="20"/>
          <w:u w:val="single"/>
          <w:lang w:val="da-DK"/>
        </w:rPr>
        <w:t>Refsnæs</w:t>
      </w:r>
    </w:p>
    <w:p w:rsidR="004B0ABA" w:rsidRPr="00F931DA" w:rsidRDefault="004B0ABA" w:rsidP="004B0ABA">
      <w:pPr>
        <w:pStyle w:val="Brdtekst"/>
        <w:spacing w:before="9"/>
        <w:rPr>
          <w:sz w:val="11"/>
          <w:lang w:val="da-DK"/>
        </w:rPr>
      </w:pPr>
    </w:p>
    <w:p w:rsidR="004B0ABA" w:rsidRDefault="004B0ABA" w:rsidP="004B0ABA">
      <w:pPr>
        <w:pStyle w:val="Brdtekst"/>
        <w:spacing w:before="99"/>
        <w:ind w:left="112" w:right="604"/>
        <w:rPr>
          <w:lang w:val="da-DK"/>
        </w:rPr>
      </w:pPr>
      <w:r w:rsidRPr="00F931DA">
        <w:rPr>
          <w:lang w:val="da-DK"/>
        </w:rPr>
        <w:t>Da der er tale om fremsendelse af personfølsomme oplysninger, skal forsendelsen være krypteret. Det er kun muligt, hvis din computer er udstyret med de nødvendige faciliteter, eller at du sender via din E boks.</w:t>
      </w:r>
    </w:p>
    <w:p w:rsidR="004B0ABA" w:rsidRDefault="004B0ABA" w:rsidP="004B0ABA">
      <w:pPr>
        <w:pStyle w:val="Brdtekst"/>
        <w:spacing w:before="99"/>
        <w:ind w:left="112" w:right="604"/>
        <w:rPr>
          <w:lang w:val="da-DK"/>
        </w:rPr>
      </w:pPr>
      <w:r>
        <w:rPr>
          <w:lang w:val="da-DK"/>
        </w:rPr>
        <w:t xml:space="preserve">Tilbydes skolebarnet et gruppeforløb på Synscenter Refsnæs, skal der efterfølgende udfyldes et individuelt henvendelsesskema, hvor forskellige områder af relevans uddybes. </w:t>
      </w:r>
    </w:p>
    <w:p w:rsidR="004B0ABA" w:rsidRPr="00F931DA" w:rsidRDefault="004B0ABA" w:rsidP="004B0ABA">
      <w:pPr>
        <w:pStyle w:val="Brdtekst"/>
        <w:spacing w:before="11"/>
        <w:rPr>
          <w:sz w:val="22"/>
          <w:lang w:val="da-DK"/>
        </w:rPr>
      </w:pPr>
    </w:p>
    <w:p w:rsidR="004B0ABA" w:rsidRDefault="004B0ABA" w:rsidP="004B0ABA">
      <w:pPr>
        <w:pStyle w:val="Overskrift2"/>
        <w:rPr>
          <w:lang w:val="da-DK"/>
        </w:rPr>
      </w:pPr>
      <w:r w:rsidRPr="00F931DA">
        <w:rPr>
          <w:lang w:val="da-DK"/>
        </w:rPr>
        <w:t>Kontakt Specialrådgivningen i samarbejde med den lokale synskonsulent</w:t>
      </w:r>
    </w:p>
    <w:p w:rsidR="004B0ABA" w:rsidRPr="00F931DA" w:rsidRDefault="004B0ABA" w:rsidP="004B0ABA">
      <w:pPr>
        <w:pStyle w:val="Overskrift2"/>
        <w:rPr>
          <w:lang w:val="da-DK"/>
        </w:rPr>
      </w:pPr>
    </w:p>
    <w:p w:rsidR="004B0ABA" w:rsidRPr="00F931DA" w:rsidRDefault="004B0ABA" w:rsidP="004B0ABA">
      <w:pPr>
        <w:pStyle w:val="Brdtekst"/>
        <w:spacing w:before="4"/>
        <w:rPr>
          <w:b/>
          <w:sz w:val="23"/>
          <w:lang w:val="da-DK"/>
        </w:rPr>
      </w:pPr>
    </w:p>
    <w:p w:rsidR="004B0ABA" w:rsidRPr="00F931DA" w:rsidRDefault="004B0ABA" w:rsidP="004B0ABA">
      <w:pPr>
        <w:pStyle w:val="Brdtekst"/>
        <w:spacing w:before="1" w:line="237" w:lineRule="auto"/>
        <w:ind w:left="112" w:right="584"/>
        <w:rPr>
          <w:lang w:val="da-DK"/>
        </w:rPr>
      </w:pPr>
      <w:r w:rsidRPr="00F931DA">
        <w:rPr>
          <w:lang w:val="da-DK"/>
        </w:rPr>
        <w:t>Er du forældre til eller arbejder du i et dagtilbud eller skole med et barn, som du gerne vil have henvist til KaS? Så kan du kontakte den lokale synskonsulent for at få den bedst koordineret indsats.</w:t>
      </w:r>
    </w:p>
    <w:p w:rsidR="004B0ABA" w:rsidRPr="00F931DA" w:rsidRDefault="004B0ABA" w:rsidP="004B0ABA">
      <w:pPr>
        <w:pStyle w:val="Brdtekst"/>
        <w:spacing w:before="4"/>
        <w:rPr>
          <w:sz w:val="23"/>
          <w:lang w:val="da-DK"/>
        </w:rPr>
      </w:pPr>
    </w:p>
    <w:p w:rsidR="004B0ABA" w:rsidRPr="00F931DA" w:rsidRDefault="004B0ABA" w:rsidP="004B0ABA">
      <w:pPr>
        <w:pStyle w:val="Brdtekst"/>
        <w:ind w:left="112" w:right="989"/>
        <w:rPr>
          <w:lang w:val="da-DK"/>
        </w:rPr>
      </w:pPr>
      <w:r w:rsidRPr="00F931DA">
        <w:rPr>
          <w:lang w:val="da-DK"/>
        </w:rPr>
        <w:t>Kontaktoplysninger om den lokale synskonsulent, kan du få ved henvendelse til Synscenter Refsnæs.</w:t>
      </w:r>
    </w:p>
    <w:p w:rsidR="004B0ABA" w:rsidRPr="00F931DA" w:rsidRDefault="004B0ABA" w:rsidP="004B0ABA">
      <w:pPr>
        <w:pStyle w:val="Brdtekst"/>
        <w:spacing w:before="2"/>
        <w:rPr>
          <w:sz w:val="23"/>
          <w:lang w:val="da-DK"/>
        </w:rPr>
      </w:pPr>
    </w:p>
    <w:p w:rsidR="004B0ABA" w:rsidRPr="00F931DA" w:rsidRDefault="004B0ABA" w:rsidP="004B0ABA">
      <w:pPr>
        <w:pStyle w:val="Brdtekst"/>
        <w:spacing w:before="1"/>
        <w:ind w:left="112" w:right="1368"/>
        <w:rPr>
          <w:lang w:val="da-DK"/>
        </w:rPr>
      </w:pPr>
      <w:r w:rsidRPr="00F931DA">
        <w:rPr>
          <w:lang w:val="da-DK"/>
        </w:rPr>
        <w:t>Bliver du i tvivl om noget i forbindelse med uda</w:t>
      </w:r>
      <w:r>
        <w:rPr>
          <w:lang w:val="da-DK"/>
        </w:rPr>
        <w:t>rbejdelsen af dette indstillings</w:t>
      </w:r>
      <w:r w:rsidRPr="00F931DA">
        <w:rPr>
          <w:lang w:val="da-DK"/>
        </w:rPr>
        <w:t>skema, herunder om udvælgelse af relevante sagsakter, er du velkommen til at kontakte Specialrådgivningen på:</w:t>
      </w:r>
    </w:p>
    <w:p w:rsidR="004B0ABA" w:rsidRPr="00F931DA" w:rsidRDefault="004B0ABA" w:rsidP="004B0ABA">
      <w:pPr>
        <w:pStyle w:val="Brdtekst"/>
        <w:ind w:left="112" w:right="900"/>
        <w:rPr>
          <w:lang w:val="da-DK"/>
        </w:rPr>
      </w:pPr>
      <w:r w:rsidRPr="00F931DA">
        <w:rPr>
          <w:lang w:val="da-DK"/>
        </w:rPr>
        <w:t>Telefon: 59 57 01 00. Det er muligt at tale med en administrativ medarbejder eller en faglig konsule</w:t>
      </w:r>
      <w:r>
        <w:rPr>
          <w:lang w:val="da-DK"/>
        </w:rPr>
        <w:t>nt med kendskab til indstllings</w:t>
      </w:r>
      <w:r w:rsidRPr="00F931DA">
        <w:rPr>
          <w:lang w:val="da-DK"/>
        </w:rPr>
        <w:t>skemaet.</w:t>
      </w:r>
    </w:p>
    <w:p w:rsidR="004B0ABA" w:rsidRPr="005B118B" w:rsidRDefault="004B0ABA" w:rsidP="004B0ABA">
      <w:pPr>
        <w:pStyle w:val="Brdtekst"/>
        <w:rPr>
          <w:sz w:val="24"/>
          <w:lang w:val="da-DK"/>
        </w:rPr>
      </w:pPr>
    </w:p>
    <w:p w:rsidR="004B0ABA" w:rsidRPr="005B118B" w:rsidRDefault="004B0ABA" w:rsidP="004B0ABA">
      <w:pPr>
        <w:pStyle w:val="Overskrift2"/>
        <w:spacing w:before="193" w:line="243" w:lineRule="exact"/>
        <w:rPr>
          <w:lang w:val="da-DK"/>
        </w:rPr>
      </w:pPr>
      <w:r w:rsidRPr="005B118B">
        <w:rPr>
          <w:lang w:val="da-DK"/>
        </w:rPr>
        <w:t>Om Specialrådgivningen, Synscenter Refsnæs</w:t>
      </w:r>
    </w:p>
    <w:p w:rsidR="004B0ABA" w:rsidRPr="00F931DA" w:rsidRDefault="004B0ABA" w:rsidP="004B0ABA">
      <w:pPr>
        <w:pStyle w:val="Brdtekst"/>
        <w:ind w:left="112" w:right="858"/>
        <w:rPr>
          <w:lang w:val="da-DK"/>
        </w:rPr>
      </w:pPr>
      <w:r w:rsidRPr="00F931DA">
        <w:rPr>
          <w:lang w:val="da-DK"/>
        </w:rPr>
        <w:t>Specialrådgivningen, er leverandør under Koordinering af Specialrådgivning (KaS) for VISO, Socialstyrelsen. Vi tilbyder udredning og rådgivning til børn og unge (0 – 17 år) med alvorlig synsnedsættelse, og synsnedsættelse i kombination med andre funktionsnedsættelser.</w:t>
      </w:r>
    </w:p>
    <w:p w:rsidR="004B0ABA" w:rsidRPr="00F931DA" w:rsidRDefault="004B0ABA" w:rsidP="004B0ABA">
      <w:pPr>
        <w:pStyle w:val="Brdtekst"/>
        <w:ind w:left="112" w:right="605"/>
        <w:rPr>
          <w:lang w:val="da-DK"/>
        </w:rPr>
      </w:pPr>
      <w:r w:rsidRPr="00F931DA">
        <w:rPr>
          <w:lang w:val="da-DK"/>
        </w:rPr>
        <w:t>Til forskel fra andre VISO-leverandører visiterer vi selv vores sager. Derfor kan du henvise et barn direkte til os. KaS er et omkostningsfrit tilbud til alle landets kommuner. Kommunale myndigheder, institutioner, tilbud og borgere kan henvende sig til Specialrådgivningen for at få vejledende rådgivning vedrørende de mest specialiserede og komplicerede enkeltsager på det sociale område og vedrørende specialundervisning og specialpædagogisk bistand.</w:t>
      </w:r>
    </w:p>
    <w:p w:rsidR="004B0ABA" w:rsidRPr="00F931DA" w:rsidRDefault="004B0ABA" w:rsidP="004B0ABA">
      <w:pPr>
        <w:pStyle w:val="Brdtekst"/>
        <w:rPr>
          <w:sz w:val="24"/>
          <w:lang w:val="da-DK"/>
        </w:rPr>
      </w:pPr>
    </w:p>
    <w:p w:rsidR="004B0ABA" w:rsidRPr="004B0ABA" w:rsidRDefault="004B0ABA" w:rsidP="004B0ABA">
      <w:pPr>
        <w:pStyle w:val="Brdtekst"/>
        <w:spacing w:before="195"/>
        <w:ind w:left="832"/>
        <w:rPr>
          <w:lang w:val="da-DK"/>
        </w:rPr>
      </w:pPr>
      <w:r>
        <w:rPr>
          <w:lang w:val="da-DK"/>
        </w:rPr>
        <w:t>13. november</w:t>
      </w:r>
      <w:r w:rsidRPr="004B0ABA">
        <w:rPr>
          <w:lang w:val="da-DK"/>
        </w:rPr>
        <w:t xml:space="preserve"> 2018</w:t>
      </w:r>
    </w:p>
    <w:p w:rsidR="003B2CE5" w:rsidRDefault="003B2CE5">
      <w:pPr>
        <w:pStyle w:val="Brdtekst"/>
        <w:spacing w:before="195"/>
        <w:ind w:left="832"/>
      </w:pPr>
    </w:p>
    <w:sectPr w:rsidR="003B2CE5">
      <w:pgSz w:w="11910" w:h="16840"/>
      <w:pgMar w:top="1600" w:right="540" w:bottom="1200" w:left="1020" w:header="495" w:footer="92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35D" w:rsidRDefault="0036735D">
      <w:r>
        <w:separator/>
      </w:r>
    </w:p>
  </w:endnote>
  <w:endnote w:type="continuationSeparator" w:id="0">
    <w:p w:rsidR="0036735D" w:rsidRDefault="0036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E5" w:rsidRDefault="001006FC">
    <w:pPr>
      <w:pStyle w:val="Brdtekst"/>
      <w:spacing w:line="14" w:lineRule="auto"/>
    </w:pPr>
    <w:r>
      <w:rPr>
        <w:noProof/>
        <w:lang w:val="da-DK" w:eastAsia="da-DK"/>
      </w:rPr>
      <mc:AlternateContent>
        <mc:Choice Requires="wps">
          <w:drawing>
            <wp:anchor distT="0" distB="0" distL="114300" distR="114300" simplePos="0" relativeHeight="251658240" behindDoc="1" locked="0" layoutInCell="1" allowOverlap="1">
              <wp:simplePos x="0" y="0"/>
              <wp:positionH relativeFrom="page">
                <wp:posOffset>6242050</wp:posOffset>
              </wp:positionH>
              <wp:positionV relativeFrom="page">
                <wp:posOffset>9914890</wp:posOffset>
              </wp:positionV>
              <wp:extent cx="612140" cy="165735"/>
              <wp:effectExtent l="3175"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CE5" w:rsidRDefault="000861DE">
                          <w:pPr>
                            <w:spacing w:line="245" w:lineRule="exact"/>
                            <w:ind w:left="20"/>
                            <w:rPr>
                              <w:rFonts w:ascii="Calibri"/>
                              <w:b/>
                            </w:rPr>
                          </w:pPr>
                          <w:r>
                            <w:rPr>
                              <w:rFonts w:ascii="Calibri"/>
                            </w:rPr>
                            <w:t xml:space="preserve">Side </w:t>
                          </w:r>
                          <w:r>
                            <w:fldChar w:fldCharType="begin"/>
                          </w:r>
                          <w:r>
                            <w:rPr>
                              <w:rFonts w:ascii="Calibri"/>
                              <w:b/>
                            </w:rPr>
                            <w:instrText xml:space="preserve"> PAGE </w:instrText>
                          </w:r>
                          <w:r>
                            <w:fldChar w:fldCharType="separate"/>
                          </w:r>
                          <w:r w:rsidR="00CF1D1A">
                            <w:rPr>
                              <w:rFonts w:ascii="Calibri"/>
                              <w:b/>
                              <w:noProof/>
                            </w:rPr>
                            <w:t>2</w:t>
                          </w:r>
                          <w:r>
                            <w:fldChar w:fldCharType="end"/>
                          </w:r>
                          <w:r>
                            <w:rPr>
                              <w:rFonts w:ascii="Calibri"/>
                              <w:b/>
                            </w:rPr>
                            <w:t xml:space="preserve"> </w:t>
                          </w:r>
                          <w:r>
                            <w:rPr>
                              <w:rFonts w:ascii="Calibri"/>
                            </w:rPr>
                            <w:t xml:space="preserve">af </w:t>
                          </w:r>
                          <w:r w:rsidR="004B0ABA">
                            <w:rPr>
                              <w:rFonts w:ascii="Calibri"/>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1.5pt;margin-top:780.7pt;width:48.2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OVqw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" filled="f" stroked="f">
              <v:textbox inset="0,0,0,0">
                <w:txbxContent>
                  <w:p w:rsidR="003B2CE5" w:rsidRDefault="000861DE">
                    <w:pPr>
                      <w:spacing w:line="245" w:lineRule="exact"/>
                      <w:ind w:left="20"/>
                      <w:rPr>
                        <w:rFonts w:ascii="Calibri"/>
                        <w:b/>
                      </w:rPr>
                    </w:pPr>
                    <w:r>
                      <w:rPr>
                        <w:rFonts w:ascii="Calibri"/>
                      </w:rPr>
                      <w:t xml:space="preserve">Side </w:t>
                    </w:r>
                    <w:r>
                      <w:fldChar w:fldCharType="begin"/>
                    </w:r>
                    <w:r>
                      <w:rPr>
                        <w:rFonts w:ascii="Calibri"/>
                        <w:b/>
                      </w:rPr>
                      <w:instrText xml:space="preserve"> PAGE </w:instrText>
                    </w:r>
                    <w:r>
                      <w:fldChar w:fldCharType="separate"/>
                    </w:r>
                    <w:r w:rsidR="00CF1D1A">
                      <w:rPr>
                        <w:rFonts w:ascii="Calibri"/>
                        <w:b/>
                        <w:noProof/>
                      </w:rPr>
                      <w:t>2</w:t>
                    </w:r>
                    <w:r>
                      <w:fldChar w:fldCharType="end"/>
                    </w:r>
                    <w:r>
                      <w:rPr>
                        <w:rFonts w:ascii="Calibri"/>
                        <w:b/>
                      </w:rPr>
                      <w:t xml:space="preserve"> </w:t>
                    </w:r>
                    <w:r>
                      <w:rPr>
                        <w:rFonts w:ascii="Calibri"/>
                      </w:rPr>
                      <w:t xml:space="preserve">af </w:t>
                    </w:r>
                    <w:r w:rsidR="004B0ABA">
                      <w:rPr>
                        <w:rFonts w:ascii="Calibri"/>
                        <w:b/>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35D" w:rsidRDefault="0036735D">
      <w:r>
        <w:separator/>
      </w:r>
    </w:p>
  </w:footnote>
  <w:footnote w:type="continuationSeparator" w:id="0">
    <w:p w:rsidR="0036735D" w:rsidRDefault="00367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E5" w:rsidRDefault="000861DE">
    <w:pPr>
      <w:pStyle w:val="Brdtekst"/>
      <w:spacing w:line="14" w:lineRule="auto"/>
    </w:pPr>
    <w:r>
      <w:rPr>
        <w:noProof/>
        <w:lang w:val="da-DK" w:eastAsia="da-DK"/>
      </w:rPr>
      <w:drawing>
        <wp:anchor distT="0" distB="0" distL="0" distR="0" simplePos="0" relativeHeight="251657216" behindDoc="1" locked="0" layoutInCell="1" allowOverlap="1">
          <wp:simplePos x="0" y="0"/>
          <wp:positionH relativeFrom="page">
            <wp:posOffset>5200650</wp:posOffset>
          </wp:positionH>
          <wp:positionV relativeFrom="page">
            <wp:posOffset>314325</wp:posOffset>
          </wp:positionV>
          <wp:extent cx="2078989" cy="7010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78989" cy="70103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3309"/>
    <w:multiLevelType w:val="multilevel"/>
    <w:tmpl w:val="FB709F02"/>
    <w:lvl w:ilvl="0">
      <w:start w:val="5"/>
      <w:numFmt w:val="upperLetter"/>
      <w:lvlText w:val="%1"/>
      <w:lvlJc w:val="left"/>
      <w:pPr>
        <w:ind w:left="466" w:hanging="354"/>
      </w:pPr>
      <w:rPr>
        <w:rFonts w:hint="default"/>
      </w:rPr>
    </w:lvl>
    <w:lvl w:ilvl="1">
      <w:start w:val="2"/>
      <w:numFmt w:val="upperLetter"/>
      <w:lvlText w:val="%1-%2"/>
      <w:lvlJc w:val="left"/>
      <w:pPr>
        <w:ind w:left="466" w:hanging="354"/>
      </w:pPr>
      <w:rPr>
        <w:rFonts w:hint="default"/>
        <w:spacing w:val="-1"/>
        <w:w w:val="99"/>
        <w:sz w:val="18"/>
        <w:szCs w:val="18"/>
        <w:u w:val="single" w:color="000000"/>
      </w:rPr>
    </w:lvl>
    <w:lvl w:ilvl="2">
      <w:numFmt w:val="bullet"/>
      <w:lvlText w:val=""/>
      <w:lvlJc w:val="left"/>
      <w:pPr>
        <w:ind w:left="832" w:hanging="360"/>
      </w:pPr>
      <w:rPr>
        <w:rFonts w:ascii="Symbol" w:eastAsia="Symbol" w:hAnsi="Symbol" w:cs="Symbol" w:hint="default"/>
        <w:w w:val="99"/>
        <w:sz w:val="20"/>
        <w:szCs w:val="20"/>
      </w:rPr>
    </w:lvl>
    <w:lvl w:ilvl="3">
      <w:numFmt w:val="bullet"/>
      <w:lvlText w:val="•"/>
      <w:lvlJc w:val="left"/>
      <w:pPr>
        <w:ind w:left="2360" w:hanging="360"/>
      </w:pPr>
      <w:rPr>
        <w:rFonts w:hint="default"/>
      </w:rPr>
    </w:lvl>
    <w:lvl w:ilvl="4">
      <w:numFmt w:val="bullet"/>
      <w:lvlText w:val="•"/>
      <w:lvlJc w:val="left"/>
      <w:pPr>
        <w:ind w:left="3501" w:hanging="360"/>
      </w:pPr>
      <w:rPr>
        <w:rFonts w:hint="default"/>
      </w:rPr>
    </w:lvl>
    <w:lvl w:ilvl="5">
      <w:numFmt w:val="bullet"/>
      <w:lvlText w:val="•"/>
      <w:lvlJc w:val="left"/>
      <w:pPr>
        <w:ind w:left="4642" w:hanging="360"/>
      </w:pPr>
      <w:rPr>
        <w:rFonts w:hint="default"/>
      </w:rPr>
    </w:lvl>
    <w:lvl w:ilvl="6">
      <w:numFmt w:val="bullet"/>
      <w:lvlText w:val="•"/>
      <w:lvlJc w:val="left"/>
      <w:pPr>
        <w:ind w:left="5783" w:hanging="360"/>
      </w:pPr>
      <w:rPr>
        <w:rFonts w:hint="default"/>
      </w:rPr>
    </w:lvl>
    <w:lvl w:ilvl="7">
      <w:numFmt w:val="bullet"/>
      <w:lvlText w:val="•"/>
      <w:lvlJc w:val="left"/>
      <w:pPr>
        <w:ind w:left="6924" w:hanging="360"/>
      </w:pPr>
      <w:rPr>
        <w:rFonts w:hint="default"/>
      </w:rPr>
    </w:lvl>
    <w:lvl w:ilvl="8">
      <w:numFmt w:val="bullet"/>
      <w:lvlText w:val="•"/>
      <w:lvlJc w:val="left"/>
      <w:pPr>
        <w:ind w:left="8064" w:hanging="360"/>
      </w:pPr>
      <w:rPr>
        <w:rFonts w:hint="default"/>
      </w:rPr>
    </w:lvl>
  </w:abstractNum>
  <w:abstractNum w:abstractNumId="1" w15:restartNumberingAfterBreak="0">
    <w:nsid w:val="1F3E526A"/>
    <w:multiLevelType w:val="hybridMultilevel"/>
    <w:tmpl w:val="DF4E77B0"/>
    <w:lvl w:ilvl="0" w:tplc="215AE9FA">
      <w:numFmt w:val="bullet"/>
      <w:lvlText w:val=""/>
      <w:lvlJc w:val="left"/>
      <w:pPr>
        <w:ind w:left="832" w:hanging="360"/>
      </w:pPr>
      <w:rPr>
        <w:rFonts w:ascii="Symbol" w:eastAsia="Symbol" w:hAnsi="Symbol" w:cs="Symbol" w:hint="default"/>
        <w:w w:val="99"/>
        <w:sz w:val="20"/>
        <w:szCs w:val="20"/>
      </w:rPr>
    </w:lvl>
    <w:lvl w:ilvl="1" w:tplc="A42CA728">
      <w:numFmt w:val="bullet"/>
      <w:lvlText w:val="•"/>
      <w:lvlJc w:val="left"/>
      <w:pPr>
        <w:ind w:left="1220" w:hanging="360"/>
      </w:pPr>
      <w:rPr>
        <w:rFonts w:hint="default"/>
      </w:rPr>
    </w:lvl>
    <w:lvl w:ilvl="2" w:tplc="550E65A4">
      <w:numFmt w:val="bullet"/>
      <w:lvlText w:val="•"/>
      <w:lvlJc w:val="left"/>
      <w:pPr>
        <w:ind w:left="2234" w:hanging="360"/>
      </w:pPr>
      <w:rPr>
        <w:rFonts w:hint="default"/>
      </w:rPr>
    </w:lvl>
    <w:lvl w:ilvl="3" w:tplc="A6D84ADA">
      <w:numFmt w:val="bullet"/>
      <w:lvlText w:val="•"/>
      <w:lvlJc w:val="left"/>
      <w:pPr>
        <w:ind w:left="3248" w:hanging="360"/>
      </w:pPr>
      <w:rPr>
        <w:rFonts w:hint="default"/>
      </w:rPr>
    </w:lvl>
    <w:lvl w:ilvl="4" w:tplc="03C6121C">
      <w:numFmt w:val="bullet"/>
      <w:lvlText w:val="•"/>
      <w:lvlJc w:val="left"/>
      <w:pPr>
        <w:ind w:left="4262" w:hanging="360"/>
      </w:pPr>
      <w:rPr>
        <w:rFonts w:hint="default"/>
      </w:rPr>
    </w:lvl>
    <w:lvl w:ilvl="5" w:tplc="2E7219A0">
      <w:numFmt w:val="bullet"/>
      <w:lvlText w:val="•"/>
      <w:lvlJc w:val="left"/>
      <w:pPr>
        <w:ind w:left="5276" w:hanging="360"/>
      </w:pPr>
      <w:rPr>
        <w:rFonts w:hint="default"/>
      </w:rPr>
    </w:lvl>
    <w:lvl w:ilvl="6" w:tplc="78942632">
      <w:numFmt w:val="bullet"/>
      <w:lvlText w:val="•"/>
      <w:lvlJc w:val="left"/>
      <w:pPr>
        <w:ind w:left="6290" w:hanging="360"/>
      </w:pPr>
      <w:rPr>
        <w:rFonts w:hint="default"/>
      </w:rPr>
    </w:lvl>
    <w:lvl w:ilvl="7" w:tplc="B2AA9E72">
      <w:numFmt w:val="bullet"/>
      <w:lvlText w:val="•"/>
      <w:lvlJc w:val="left"/>
      <w:pPr>
        <w:ind w:left="7304" w:hanging="360"/>
      </w:pPr>
      <w:rPr>
        <w:rFonts w:hint="default"/>
      </w:rPr>
    </w:lvl>
    <w:lvl w:ilvl="8" w:tplc="0A0A9998">
      <w:numFmt w:val="bullet"/>
      <w:lvlText w:val="•"/>
      <w:lvlJc w:val="left"/>
      <w:pPr>
        <w:ind w:left="831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E5"/>
    <w:rsid w:val="000861DE"/>
    <w:rsid w:val="001006FC"/>
    <w:rsid w:val="00104D31"/>
    <w:rsid w:val="0036735D"/>
    <w:rsid w:val="003B2CE5"/>
    <w:rsid w:val="004B0ABA"/>
    <w:rsid w:val="00510D8D"/>
    <w:rsid w:val="006A6E17"/>
    <w:rsid w:val="007B1917"/>
    <w:rsid w:val="00CF1D1A"/>
    <w:rsid w:val="00D214BF"/>
    <w:rsid w:val="00D37C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34D7C6-D239-48BD-9E51-EA92195C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Overskrift1">
    <w:name w:val="heading 1"/>
    <w:basedOn w:val="Normal"/>
    <w:uiPriority w:val="1"/>
    <w:qFormat/>
    <w:pPr>
      <w:spacing w:before="90"/>
      <w:ind w:left="112"/>
      <w:outlineLvl w:val="0"/>
    </w:pPr>
    <w:rPr>
      <w:b/>
      <w:bCs/>
      <w:sz w:val="24"/>
      <w:szCs w:val="24"/>
    </w:rPr>
  </w:style>
  <w:style w:type="paragraph" w:styleId="Overskrift2">
    <w:name w:val="heading 2"/>
    <w:basedOn w:val="Normal"/>
    <w:uiPriority w:val="1"/>
    <w:qFormat/>
    <w:pPr>
      <w:spacing w:before="1"/>
      <w:ind w:left="112"/>
      <w:outlineLvl w:val="1"/>
    </w:pPr>
    <w:rPr>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0"/>
      <w:szCs w:val="20"/>
    </w:rPr>
  </w:style>
  <w:style w:type="paragraph" w:styleId="Listeafsnit">
    <w:name w:val="List Paragraph"/>
    <w:basedOn w:val="Normal"/>
    <w:uiPriority w:val="1"/>
    <w:qFormat/>
    <w:pPr>
      <w:spacing w:line="244" w:lineRule="exact"/>
      <w:ind w:left="832" w:hanging="360"/>
    </w:pPr>
  </w:style>
  <w:style w:type="paragraph" w:customStyle="1" w:styleId="TableParagraph">
    <w:name w:val="Table Paragraph"/>
    <w:basedOn w:val="Normal"/>
    <w:uiPriority w:val="1"/>
    <w:qFormat/>
    <w:pPr>
      <w:ind w:left="110"/>
    </w:pPr>
  </w:style>
  <w:style w:type="paragraph" w:styleId="Sidehoved">
    <w:name w:val="header"/>
    <w:basedOn w:val="Normal"/>
    <w:link w:val="SidehovedTegn"/>
    <w:uiPriority w:val="99"/>
    <w:unhideWhenUsed/>
    <w:rsid w:val="004B0ABA"/>
    <w:pPr>
      <w:tabs>
        <w:tab w:val="center" w:pos="4819"/>
        <w:tab w:val="right" w:pos="9638"/>
      </w:tabs>
    </w:pPr>
  </w:style>
  <w:style w:type="character" w:customStyle="1" w:styleId="SidehovedTegn">
    <w:name w:val="Sidehoved Tegn"/>
    <w:basedOn w:val="Standardskrifttypeiafsnit"/>
    <w:link w:val="Sidehoved"/>
    <w:uiPriority w:val="99"/>
    <w:rsid w:val="004B0ABA"/>
    <w:rPr>
      <w:rFonts w:ascii="Verdana" w:eastAsia="Verdana" w:hAnsi="Verdana" w:cs="Verdana"/>
    </w:rPr>
  </w:style>
  <w:style w:type="paragraph" w:styleId="Sidefod">
    <w:name w:val="footer"/>
    <w:basedOn w:val="Normal"/>
    <w:link w:val="SidefodTegn"/>
    <w:uiPriority w:val="99"/>
    <w:unhideWhenUsed/>
    <w:rsid w:val="004B0ABA"/>
    <w:pPr>
      <w:tabs>
        <w:tab w:val="center" w:pos="4819"/>
        <w:tab w:val="right" w:pos="9638"/>
      </w:tabs>
    </w:pPr>
  </w:style>
  <w:style w:type="character" w:customStyle="1" w:styleId="SidefodTegn">
    <w:name w:val="Sidefod Tegn"/>
    <w:basedOn w:val="Standardskrifttypeiafsnit"/>
    <w:link w:val="Sidefod"/>
    <w:uiPriority w:val="99"/>
    <w:rsid w:val="004B0ABA"/>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ynscenter-refsnaes@regionsjaelland.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Kjeldergaard Bille</dc:creator>
  <cp:lastModifiedBy>Nanette von der Lippe Borges</cp:lastModifiedBy>
  <cp:revision>2</cp:revision>
  <dcterms:created xsi:type="dcterms:W3CDTF">2018-11-26T05:06:00Z</dcterms:created>
  <dcterms:modified xsi:type="dcterms:W3CDTF">2018-11-26T05:06:00Z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Creator">
    <vt:lpwstr>Acrobat PDFMaker 19 til Word</vt:lpwstr>
  </property>
  <property fmtid="{D5CDD505-2E9C-101B-9397-08002B2CF9AE}" pid="4" name="LastSaved">
    <vt:filetime>2018-11-13T00:00:00Z</vt:filetime>
  </property>
</Properties>
</file>